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60" w:lineRule="exact"/>
        <w:rPr>
          <w:rFonts w:ascii="方正小标宋简体" w:eastAsia="方正小标宋简体"/>
          <w:color w:val="FF0000"/>
          <w:kern w:val="0"/>
          <w:sz w:val="84"/>
          <w:szCs w:val="84"/>
        </w:rPr>
      </w:pPr>
      <w: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1188720</wp:posOffset>
                </wp:positionV>
                <wp:extent cx="1485900" cy="1186815"/>
                <wp:effectExtent l="0" t="0" r="0" b="0"/>
                <wp:wrapNone/>
                <wp:docPr id="2"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485900" cy="1186815"/>
                        </a:xfrm>
                        <a:prstGeom prst="rect">
                          <a:avLst/>
                        </a:prstGeom>
                        <a:noFill/>
                        <a:ln>
                          <a:noFill/>
                        </a:ln>
                      </wps:spPr>
                      <wps:txbx>
                        <w:txbxContent>
                          <w:p>
                            <w:pPr>
                              <w:rPr>
                                <w:rFonts w:ascii="方正小标宋简体" w:eastAsia="方正小标宋简体"/>
                                <w:sz w:val="44"/>
                                <w:szCs w:val="44"/>
                              </w:rPr>
                            </w:pPr>
                            <w:r>
                              <w:rPr>
                                <w:rFonts w:hint="eastAsia" w:ascii="方正小标宋简体" w:eastAsia="方正小标宋简体"/>
                                <w:color w:val="FF0000"/>
                                <w:w w:val="50"/>
                                <w:kern w:val="0"/>
                                <w:sz w:val="112"/>
                                <w:szCs w:val="96"/>
                              </w:rPr>
                              <w:t>（</w:t>
                            </w:r>
                            <w:r>
                              <w:rPr>
                                <w:rFonts w:hint="eastAsia" w:ascii="方正小标宋简体" w:eastAsia="方正小标宋简体"/>
                                <w:w w:val="50"/>
                                <w:kern w:val="0"/>
                                <w:sz w:val="72"/>
                                <w:szCs w:val="72"/>
                              </w:rPr>
                              <w:t>通知</w:t>
                            </w:r>
                            <w:r>
                              <w:rPr>
                                <w:rFonts w:hint="eastAsia" w:ascii="方正小标宋简体" w:eastAsia="方正小标宋简体"/>
                                <w:color w:val="FF0000"/>
                                <w:w w:val="50"/>
                                <w:kern w:val="0"/>
                                <w:sz w:val="112"/>
                                <w:szCs w:val="96"/>
                              </w:rPr>
                              <w:t>）</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351pt;margin-top:93.6pt;height:93.45pt;width:117pt;z-index:251659264;mso-width-relative:page;mso-height-relative:page;" filled="f" stroked="f" coordsize="21600,21600" o:gfxdata="UEsDBAoAAAAAAIdO4kAAAAAAAAAAAAAAAAAEAAAAZHJzL1BLAwQUAAAACACHTuJAGQDh4NkAAAAL&#10;AQAADwAAAGRycy9kb3ducmV2LnhtbE2PzU7DMBCE70i8g7VI3KidtDRtiNNDK65FlB+Jmxtvk4h4&#10;HcVuk749ywmOOzOa/abYTK4TFxxC60lDMlMgkCpvW6o1vL89P6xAhGjIms4TarhigE15e1OY3PqR&#10;XvFyiLXgEgq50dDE2OdShqpBZ8LM90jsnfzgTORzqKUdzMjlrpOpUkvpTEv8oTE9bhusvg9np+Fj&#10;f/r6XKiXeuce+9FPSpJbS63v7xL1BCLiFP/C8IvP6FAy09GfyQbRachUylsiG6ssBcGJ9XzJylHD&#10;PFskIMtC/t9Q/gBQSwMEFAAAAAgAh07iQB7cF/D8AQAAyAMAAA4AAABkcnMvZTJvRG9jLnhtbK1T&#10;zY7TMBC+I/EOlu80TdWWbtR0texqEdLyIy08gOM4iUXiMWO3SXkAeIM9ceHOc/U5GDvdUuCGuFi2&#10;Z/zNN998Xl8OXct2Cp0Gk/N0MuVMGQmlNnXOP7y/fbbizHlhStGCUTnfK8cvN0+frHubqRk00JYK&#10;GYEYl/U25433NksSJxvVCTcBqwwFK8BOeDpinZQoekLv2mQ2nS6THrC0CFI5R7c3Y5BvIn5VKenf&#10;VpVTnrU5J24+rhjXIqzJZi2yGoVttDzSEP/AohPaUNET1I3wgm1R/wXVaYngoPITCV0CVaWlij1Q&#10;N+n0j27uG2FV7IXEcfYkk/t/sPLN7h0yXeZ8xpkRHY3o8PD18O3H4fsXtgzy9NZllHVvKc8PL2Cg&#10;McdWnb0D+dExA9eNMLW6QoS+UaIkeml4mZw9HXFcACn611BSHbH1EIGGCrugHanBCJ3GtD+NRg2e&#10;yVByvlpcTCkkKZamq+UqXcQaInt8btH5lwo6FjY5R5p9hBe7O+cDHZE9poRqBm5128b5t+a3C0oM&#10;N5F+YDxy90MxHOUooNxTIwijncj+tGkAP3PWk5Vy7j5tBSrO2leGxLhI5/PgvXiYL57P6IDnkeI8&#10;IowkqJx7zsbttR/9urWo64YqjfIbuCIBKx1bC0qPrI68yS6x46O1gx/PzzHr1wfc/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AOHg2QAAAAsBAAAPAAAAAAAAAAEAIAAAACIAAABkcnMvZG93bnJl&#10;di54bWxQSwECFAAUAAAACACHTuJAHtwX8PwBAADIAwAADgAAAAAAAAABACAAAAAoAQAAZHJzL2Uy&#10;b0RvYy54bWxQSwUGAAAAAAYABgBZAQAAlgUAAAAA&#10;">
                <v:fill on="f" focussize="0,0"/>
                <v:stroke on="f"/>
                <v:imagedata o:title=""/>
                <o:lock v:ext="edit" aspectratio="f"/>
                <v:textbox>
                  <w:txbxContent>
                    <w:p>
                      <w:pPr>
                        <w:rPr>
                          <w:rFonts w:ascii="方正小标宋简体" w:eastAsia="方正小标宋简体"/>
                          <w:sz w:val="44"/>
                          <w:szCs w:val="44"/>
                        </w:rPr>
                      </w:pPr>
                      <w:r>
                        <w:rPr>
                          <w:rFonts w:hint="eastAsia" w:ascii="方正小标宋简体" w:eastAsia="方正小标宋简体"/>
                          <w:color w:val="FF0000"/>
                          <w:w w:val="50"/>
                          <w:kern w:val="0"/>
                          <w:sz w:val="112"/>
                          <w:szCs w:val="96"/>
                        </w:rPr>
                        <w:t>（</w:t>
                      </w:r>
                      <w:r>
                        <w:rPr>
                          <w:rFonts w:hint="eastAsia" w:ascii="方正小标宋简体" w:eastAsia="方正小标宋简体"/>
                          <w:w w:val="50"/>
                          <w:kern w:val="0"/>
                          <w:sz w:val="72"/>
                          <w:szCs w:val="72"/>
                        </w:rPr>
                        <w:t>通知</w:t>
                      </w:r>
                      <w:r>
                        <w:rPr>
                          <w:rFonts w:hint="eastAsia" w:ascii="方正小标宋简体" w:eastAsia="方正小标宋简体"/>
                          <w:color w:val="FF0000"/>
                          <w:w w:val="50"/>
                          <w:kern w:val="0"/>
                          <w:sz w:val="112"/>
                          <w:szCs w:val="96"/>
                        </w:rPr>
                        <w:t>）</w:t>
                      </w:r>
                    </w:p>
                  </w:txbxContent>
                </v:textbox>
              </v:shape>
            </w:pict>
          </mc:Fallback>
        </mc:AlternateContent>
      </w:r>
    </w:p>
    <w:p>
      <w:pPr>
        <w:spacing w:line="1500" w:lineRule="exact"/>
        <w:rPr>
          <w:rFonts w:ascii="方正小标宋简体" w:eastAsia="方正小标宋简体"/>
          <w:color w:val="FF0000"/>
          <w:w w:val="50"/>
          <w:kern w:val="0"/>
          <w:sz w:val="112"/>
          <w:szCs w:val="96"/>
        </w:rPr>
      </w:pPr>
      <w:r>
        <w:rPr>
          <w:rFonts w:hint="eastAsia" w:ascii="方正小标宋简体" w:eastAsia="方正小标宋简体"/>
          <w:color w:val="FF0000"/>
          <w:w w:val="50"/>
          <w:kern w:val="0"/>
          <w:sz w:val="112"/>
          <w:szCs w:val="96"/>
        </w:rPr>
        <w:t>扬州市哲学社会科学界联合会</w:t>
      </w:r>
    </w:p>
    <w:p>
      <w:pPr>
        <w:jc w:val="center"/>
        <w:rPr>
          <w:rFonts w:ascii="仿宋_GB2312" w:eastAsia="仿宋_GB2312"/>
          <w:color w:val="000000"/>
          <w:sz w:val="32"/>
        </w:rPr>
      </w:pPr>
    </w:p>
    <w:p>
      <w:pPr>
        <w:jc w:val="center"/>
        <w:rPr>
          <w:rFonts w:ascii="仿宋_GB2312" w:eastAsia="仿宋_GB2312"/>
          <w:color w:val="000000"/>
          <w:sz w:val="32"/>
        </w:rPr>
      </w:pPr>
    </w:p>
    <w:p>
      <w:pPr>
        <w:jc w:val="center"/>
        <w:rPr>
          <w:rFonts w:ascii="仿宋_GB2312" w:eastAsia="仿宋_GB2312"/>
          <w:color w:val="FFFFFF"/>
          <w:sz w:val="32"/>
        </w:rPr>
      </w:pPr>
      <w:r>
        <w:rPr>
          <w:rFonts w:hint="eastAsia" w:ascii="仿宋_GB2312" w:eastAsia="仿宋_GB2312"/>
          <w:sz w:val="32"/>
        </w:rPr>
        <w:t>扬社联〔2023〕11号</w:t>
      </w:r>
    </w:p>
    <w:p>
      <w:pPr>
        <w:spacing w:line="240" w:lineRule="exact"/>
        <w:jc w:val="center"/>
        <w:rPr>
          <w:rFonts w:ascii="方正小标宋简体" w:hAnsi="黑体" w:eastAsia="方正小标宋简体"/>
          <w:sz w:val="44"/>
          <w:szCs w:val="44"/>
        </w:rPr>
      </w:pPr>
      <w: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84455</wp:posOffset>
                </wp:positionV>
                <wp:extent cx="5593080" cy="0"/>
                <wp:effectExtent l="0" t="0" r="26670" b="19050"/>
                <wp:wrapNone/>
                <wp:docPr id="1"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593080" cy="0"/>
                        </a:xfrm>
                        <a:prstGeom prst="line">
                          <a:avLst/>
                        </a:prstGeom>
                        <a:noFill/>
                        <a:ln w="19050">
                          <a:solidFill>
                            <a:srgbClr val="FF0000"/>
                          </a:solidFill>
                          <a:round/>
                        </a:ln>
                      </wps:spPr>
                      <wps:bodyPr/>
                    </wps:wsp>
                  </a:graphicData>
                </a:graphic>
              </wp:anchor>
            </w:drawing>
          </mc:Choice>
          <mc:Fallback>
            <w:pict>
              <v:line id="直接连接符 5" o:spid="_x0000_s1026" o:spt="20" style="position:absolute;left:0pt;margin-left:0.6pt;margin-top:6.65pt;height:0pt;width:440.4pt;z-index:251660288;mso-width-relative:page;mso-height-relative:page;" filled="f" stroked="t" coordsize="21600,21600" o:gfxdata="UEsDBAoAAAAAAIdO4kAAAAAAAAAAAAAAAAAEAAAAZHJzL1BLAwQUAAAACACHTuJAR3aWl9UAAAAH&#10;AQAADwAAAGRycy9kb3ducmV2LnhtbE2PQUvEMBCF74L/IYzgzU3bhVpq0z0UZD0Iy1YPess2Y1tM&#10;JqXJbuu/d8SDnoY37/Hmm2q3OisuOIfRk4J0k4BA6rwZqVfw+vJ4V4AIUZPR1hMq+MIAu/r6qtKl&#10;8Qsd8dLGXnAJhVIrGGKcSilDN6DTYeMnJPY+/Ox0ZDn30sx64XJnZZYkuXR6JL4w6AmbAbvP9uwU&#10;vB32h+m5aXL/9L5f1j5P2+O9Ver2Jk0eQERc418YfvAZHWpmOvkzmSAs64yDPLZbEGwXRcavnX4X&#10;sq7kf/76G1BLAwQUAAAACACHTuJAXuviCcsBAABdAwAADgAAAGRycy9lMm9Eb2MueG1srVPNjtMw&#10;EL4j8Q6W7zTpoqLdqOkeuiqXBSrt8gBT20ksHI9lu036ErwAEjc4ceTO27A8BmP3hwVuiBxGsWfm&#10;8/d9Y8+vx96wnfJBo635dFJypqxAqW1b87f3q2eXnIUIVoJBq2q+V4FfL54+mQ+uUhfYoZHKMwKx&#10;oRpczbsYXVUUQXSqhzBBpywlG/Q9RFr6tpAeBkLvTXFRli+KAb10HoUKgXZvDkm+yPhNo0R80zRB&#10;RWZqTtxijj7HTYrFYg5V68F1WhxpwD+w6EFbOvQMdQMR2Nbrv6B6LTwGbOJEYF9g02ihsgZSMy3/&#10;UHPXgVNZC5kT3Nmm8P9gxevd2jMtaXacWehpRA8fvn5//+nHt48UH758ZrNk0uBCRbVLu/ZJphjt&#10;nbtF8S4wi8sObKsy2fu9I4Rp6ih+a0mL4OiozfAKJdXANmJ2bGx8nyDJCzbmwezPg1FjZII2Z7Or&#10;5+UlzU+ccgVUp0bnQ3ypsGfpp+ZG2+QZVLC7DTERgepUkrYtrrQxee7GsoHYXpWzMncENFqmbKoL&#10;vt0sjWc7oKuzWpX0ZVmUeVzmcWvl4RRjj6qT0INlG5T7tT+5QTPMdI73LV2Sx+vc/etVL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3aWl9UAAAAHAQAADwAAAAAAAAABACAAAAAiAAAAZHJzL2Rv&#10;d25yZXYueG1sUEsBAhQAFAAAAAgAh07iQF7r4gnLAQAAXQMAAA4AAAAAAAAAAQAgAAAAJAEAAGRy&#10;cy9lMm9Eb2MueG1sUEsFBgAAAAAGAAYAWQEAAGEFAAAAAA==&#10;">
                <v:fill on="f" focussize="0,0"/>
                <v:stroke weight="1.5pt" color="#FF0000" joinstyle="round"/>
                <v:imagedata o:title=""/>
                <o:lock v:ext="edit" aspectratio="f"/>
              </v:line>
            </w:pict>
          </mc:Fallback>
        </mc:AlternateContent>
      </w:r>
    </w:p>
    <w:p>
      <w:pPr>
        <w:spacing w:line="480" w:lineRule="exact"/>
        <w:rPr>
          <w:rFonts w:ascii="仿宋_GB2312" w:eastAsia="仿宋_GB2312"/>
          <w:sz w:val="32"/>
        </w:rPr>
      </w:pPr>
    </w:p>
    <w:p>
      <w:pPr>
        <w:spacing w:line="480" w:lineRule="exact"/>
        <w:rPr>
          <w:rFonts w:ascii="仿宋_GB2312" w:eastAsia="仿宋_GB2312"/>
          <w:sz w:val="32"/>
        </w:rPr>
      </w:pPr>
    </w:p>
    <w:p>
      <w:pPr>
        <w:spacing w:line="560" w:lineRule="exact"/>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关于公布扬州市202</w:t>
      </w:r>
      <w:r>
        <w:rPr>
          <w:rFonts w:ascii="方正小标宋简体" w:hAnsi="华文中宋" w:eastAsia="方正小标宋简体"/>
          <w:bCs/>
          <w:sz w:val="44"/>
          <w:szCs w:val="44"/>
        </w:rPr>
        <w:t>2</w:t>
      </w:r>
      <w:r>
        <w:rPr>
          <w:rFonts w:hint="eastAsia" w:ascii="方正小标宋简体" w:hAnsi="华文中宋" w:eastAsia="方正小标宋简体"/>
          <w:bCs/>
          <w:sz w:val="44"/>
          <w:szCs w:val="44"/>
        </w:rPr>
        <w:t>年度</w:t>
      </w:r>
    </w:p>
    <w:p>
      <w:pPr>
        <w:spacing w:line="560" w:lineRule="exact"/>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市级社科重点课题优秀成果的通知</w:t>
      </w:r>
    </w:p>
    <w:p>
      <w:pPr>
        <w:spacing w:line="560" w:lineRule="exact"/>
        <w:rPr>
          <w:sz w:val="32"/>
        </w:rPr>
      </w:pPr>
    </w:p>
    <w:p>
      <w:pPr>
        <w:spacing w:line="560" w:lineRule="exact"/>
        <w:rPr>
          <w:rFonts w:ascii="仿宋_GB2312" w:eastAsia="仿宋_GB2312"/>
          <w:sz w:val="32"/>
          <w:szCs w:val="32"/>
        </w:rPr>
      </w:pPr>
      <w:r>
        <w:rPr>
          <w:rFonts w:hint="eastAsia" w:ascii="仿宋_GB2312" w:eastAsia="仿宋_GB2312"/>
          <w:sz w:val="32"/>
          <w:szCs w:val="32"/>
        </w:rPr>
        <w:t>市各有关单位：</w:t>
      </w:r>
    </w:p>
    <w:p>
      <w:pPr>
        <w:spacing w:line="560" w:lineRule="exact"/>
        <w:ind w:firstLine="640" w:firstLineChars="200"/>
        <w:rPr>
          <w:rFonts w:eastAsia="仿宋_GB2312"/>
          <w:sz w:val="32"/>
          <w:szCs w:val="32"/>
        </w:rPr>
      </w:pPr>
      <w:r>
        <w:rPr>
          <w:rFonts w:hint="eastAsia" w:ascii="仿宋_GB2312" w:eastAsia="仿宋_GB2312"/>
          <w:sz w:val="32"/>
          <w:szCs w:val="32"/>
        </w:rPr>
        <w:t>经市社科联组织专家评审，共有</w:t>
      </w:r>
      <w:r>
        <w:rPr>
          <w:rFonts w:eastAsia="仿宋_GB2312"/>
          <w:sz w:val="32"/>
          <w:szCs w:val="32"/>
        </w:rPr>
        <w:t>100</w:t>
      </w:r>
      <w:r>
        <w:rPr>
          <w:rFonts w:hint="eastAsia" w:ascii="仿宋_GB2312" w:eastAsia="仿宋_GB2312"/>
          <w:sz w:val="32"/>
          <w:szCs w:val="32"/>
        </w:rPr>
        <w:t>项成果被评为扬州市</w:t>
      </w:r>
      <w:r>
        <w:rPr>
          <w:rFonts w:eastAsia="仿宋_GB2312"/>
          <w:sz w:val="32"/>
          <w:szCs w:val="32"/>
        </w:rPr>
        <w:t>2022年度市级社科重点课题优秀成果，其中一等奖20项，二等奖30项，三等奖50项（名单附后）。</w:t>
      </w:r>
    </w:p>
    <w:p>
      <w:pPr>
        <w:spacing w:line="560" w:lineRule="exact"/>
        <w:ind w:firstLine="640" w:firstLineChars="200"/>
        <w:rPr>
          <w:rFonts w:eastAsia="仿宋_GB2312"/>
          <w:color w:val="000000"/>
          <w:sz w:val="32"/>
          <w:szCs w:val="32"/>
        </w:rPr>
      </w:pPr>
      <w:r>
        <w:rPr>
          <w:rFonts w:eastAsia="仿宋_GB2312"/>
          <w:sz w:val="32"/>
          <w:szCs w:val="32"/>
        </w:rPr>
        <w:t>希望获奖单位及个人</w:t>
      </w:r>
      <w:r>
        <w:rPr>
          <w:rFonts w:hint="eastAsia" w:eastAsia="仿宋_GB2312"/>
          <w:sz w:val="32"/>
          <w:szCs w:val="32"/>
        </w:rPr>
        <w:t>，</w:t>
      </w:r>
      <w:r>
        <w:rPr>
          <w:rFonts w:eastAsia="仿宋_GB2312"/>
          <w:color w:val="000000"/>
          <w:sz w:val="32"/>
          <w:szCs w:val="32"/>
        </w:rPr>
        <w:t>认真学习贯彻习近平新时代中国特色社会主义思想，贯彻落实</w:t>
      </w:r>
      <w:r>
        <w:rPr>
          <w:rFonts w:hint="eastAsia" w:ascii="仿宋_GB2312" w:eastAsia="仿宋_GB2312"/>
          <w:color w:val="000000"/>
          <w:sz w:val="32"/>
          <w:szCs w:val="32"/>
        </w:rPr>
        <w:t>党的二十大精神和</w:t>
      </w:r>
      <w:r>
        <w:rPr>
          <w:rFonts w:hint="eastAsia" w:eastAsia="仿宋_GB2312"/>
          <w:color w:val="000000"/>
          <w:sz w:val="32"/>
          <w:szCs w:val="32"/>
        </w:rPr>
        <w:t>习近平总书记视察江苏视察扬州重要讲话指示精神</w:t>
      </w:r>
      <w:r>
        <w:rPr>
          <w:rFonts w:eastAsia="仿宋_GB2312"/>
          <w:color w:val="000000"/>
          <w:sz w:val="32"/>
          <w:szCs w:val="32"/>
        </w:rPr>
        <w:t>，按照</w:t>
      </w:r>
      <w:r>
        <w:rPr>
          <w:rFonts w:hint="eastAsia" w:eastAsia="仿宋_GB2312"/>
          <w:color w:val="000000"/>
          <w:sz w:val="32"/>
          <w:szCs w:val="32"/>
        </w:rPr>
        <w:t>市委八届五次全会</w:t>
      </w:r>
      <w:r>
        <w:rPr>
          <w:rFonts w:eastAsia="仿宋_GB2312"/>
          <w:color w:val="000000"/>
          <w:sz w:val="32"/>
          <w:szCs w:val="32"/>
        </w:rPr>
        <w:t>部署要求，踔厉奋发，笃行不怠，以助力经济社会高质量发展为导向，深入研究“好地方”扬州建设发展中的重要理论与现实问题，为</w:t>
      </w:r>
      <w:r>
        <w:rPr>
          <w:rFonts w:hint="eastAsia" w:eastAsia="仿宋_GB2312"/>
          <w:color w:val="000000"/>
          <w:sz w:val="32"/>
          <w:szCs w:val="32"/>
        </w:rPr>
        <w:t>推动中国式现代化的扬州新实践探索做出新的更大贡献</w:t>
      </w:r>
      <w:r>
        <w:rPr>
          <w:rFonts w:eastAsia="仿宋_GB2312"/>
          <w:color w:val="000000"/>
          <w:sz w:val="32"/>
          <w:szCs w:val="32"/>
        </w:rPr>
        <w:t>。</w:t>
      </w:r>
    </w:p>
    <w:p>
      <w:pPr>
        <w:spacing w:line="560" w:lineRule="exact"/>
        <w:ind w:firstLine="640" w:firstLineChars="200"/>
        <w:rPr>
          <w:rFonts w:eastAsia="仿宋_GB2312"/>
          <w:sz w:val="32"/>
          <w:szCs w:val="32"/>
        </w:rPr>
      </w:pPr>
      <w:r>
        <w:rPr>
          <w:rFonts w:eastAsia="仿宋_GB2312"/>
          <w:sz w:val="32"/>
          <w:szCs w:val="32"/>
        </w:rPr>
        <w:t>附：扬州市2022年度市级社科重点课题优秀成果名单</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420" w:firstLineChars="200"/>
        <w:rPr>
          <w:rFonts w:eastAsia="仿宋_GB2312"/>
          <w:sz w:val="32"/>
          <w:szCs w:val="32"/>
        </w:rPr>
      </w:pPr>
      <w:r>
        <w:drawing>
          <wp:anchor distT="0" distB="0" distL="114300" distR="114300" simplePos="0" relativeHeight="251658240" behindDoc="1" locked="0" layoutInCell="1" allowOverlap="1">
            <wp:simplePos x="0" y="0"/>
            <wp:positionH relativeFrom="column">
              <wp:posOffset>3543300</wp:posOffset>
            </wp:positionH>
            <wp:positionV relativeFrom="paragraph">
              <wp:posOffset>354965</wp:posOffset>
            </wp:positionV>
            <wp:extent cx="1381125" cy="1514475"/>
            <wp:effectExtent l="0" t="0" r="9525" b="9525"/>
            <wp:wrapNone/>
            <wp:docPr id="3" name="图片 2" descr="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z3"/>
                    <pic:cNvPicPr>
                      <a:picLocks noChangeAspect="1"/>
                    </pic:cNvPicPr>
                  </pic:nvPicPr>
                  <pic:blipFill>
                    <a:blip r:embed="rId8"/>
                    <a:stretch>
                      <a:fillRect/>
                    </a:stretch>
                  </pic:blipFill>
                  <pic:spPr>
                    <a:xfrm>
                      <a:off x="0" y="0"/>
                      <a:ext cx="1381125" cy="1514475"/>
                    </a:xfrm>
                    <a:prstGeom prst="rect">
                      <a:avLst/>
                    </a:prstGeom>
                    <a:noFill/>
                    <a:ln>
                      <a:noFill/>
                    </a:ln>
                  </pic:spPr>
                </pic:pic>
              </a:graphicData>
            </a:graphic>
          </wp:anchor>
        </w:drawing>
      </w:r>
    </w:p>
    <w:p>
      <w:pPr>
        <w:spacing w:line="560" w:lineRule="exact"/>
        <w:ind w:firstLine="640" w:firstLineChars="200"/>
        <w:rPr>
          <w:rFonts w:eastAsia="仿宋_GB2312"/>
          <w:sz w:val="32"/>
          <w:szCs w:val="32"/>
        </w:rPr>
      </w:pPr>
    </w:p>
    <w:p>
      <w:pPr>
        <w:spacing w:line="560" w:lineRule="exact"/>
        <w:ind w:firstLine="640" w:firstLineChars="200"/>
        <w:jc w:val="right"/>
        <w:rPr>
          <w:rFonts w:eastAsia="仿宋_GB2312"/>
          <w:sz w:val="32"/>
          <w:szCs w:val="32"/>
        </w:rPr>
      </w:pPr>
      <w:r>
        <w:rPr>
          <w:rFonts w:eastAsia="仿宋_GB2312"/>
          <w:sz w:val="32"/>
          <w:szCs w:val="32"/>
        </w:rPr>
        <w:t>扬州市哲学社会科学界联合会</w:t>
      </w:r>
    </w:p>
    <w:p>
      <w:pPr>
        <w:spacing w:line="560" w:lineRule="exact"/>
        <w:ind w:right="960" w:firstLine="640" w:firstLineChars="200"/>
        <w:jc w:val="right"/>
        <w:rPr>
          <w:rFonts w:eastAsia="仿宋_GB2312"/>
          <w:sz w:val="32"/>
          <w:szCs w:val="32"/>
        </w:rPr>
        <w:sectPr>
          <w:footerReference r:id="rId5" w:type="first"/>
          <w:headerReference r:id="rId3" w:type="default"/>
          <w:footerReference r:id="rId4" w:type="default"/>
          <w:endnotePr>
            <w:numFmt w:val="decimal"/>
          </w:endnotePr>
          <w:pgSz w:w="11907" w:h="16840"/>
          <w:pgMar w:top="2098" w:right="1474" w:bottom="1985" w:left="1588" w:header="851" w:footer="1474" w:gutter="0"/>
          <w:cols w:space="720" w:num="1"/>
          <w:docGrid w:type="linesAndChars" w:linePitch="312" w:charSpace="0"/>
        </w:sectPr>
      </w:pPr>
      <w:r>
        <w:rPr>
          <w:rFonts w:eastAsia="仿宋_GB2312"/>
          <w:sz w:val="32"/>
          <w:szCs w:val="32"/>
        </w:rPr>
        <w:t>2023年</w:t>
      </w:r>
      <w:r>
        <w:rPr>
          <w:rFonts w:hint="eastAsia" w:eastAsia="仿宋_GB2312"/>
          <w:sz w:val="32"/>
          <w:szCs w:val="32"/>
        </w:rPr>
        <w:t>3</w:t>
      </w:r>
      <w:r>
        <w:rPr>
          <w:rFonts w:eastAsia="仿宋_GB2312"/>
          <w:sz w:val="32"/>
          <w:szCs w:val="32"/>
        </w:rPr>
        <w:t>月</w:t>
      </w:r>
      <w:r>
        <w:rPr>
          <w:rFonts w:hint="eastAsia" w:eastAsia="仿宋_GB2312"/>
          <w:sz w:val="32"/>
          <w:szCs w:val="32"/>
        </w:rPr>
        <w:t>6</w:t>
      </w:r>
      <w:r>
        <w:rPr>
          <w:rFonts w:eastAsia="仿宋_GB2312"/>
          <w:sz w:val="32"/>
          <w:szCs w:val="32"/>
        </w:rPr>
        <w:t>日</w:t>
      </w:r>
    </w:p>
    <w:p>
      <w:pPr>
        <w:spacing w:line="600" w:lineRule="exact"/>
        <w:ind w:right="320"/>
        <w:rPr>
          <w:rFonts w:ascii="仿宋_GB2312" w:eastAsia="仿宋_GB2312"/>
          <w:sz w:val="32"/>
          <w:szCs w:val="32"/>
        </w:rPr>
      </w:pPr>
      <w:r>
        <w:rPr>
          <w:rFonts w:hint="eastAsia" w:ascii="仿宋_GB2312" w:eastAsia="仿宋_GB2312"/>
          <w:sz w:val="32"/>
          <w:szCs w:val="32"/>
        </w:rPr>
        <w:t>附件：</w:t>
      </w:r>
    </w:p>
    <w:p>
      <w:pPr>
        <w:widowControl/>
        <w:shd w:val="clear" w:color="auto" w:fill="FFFFFF"/>
        <w:spacing w:line="560" w:lineRule="atLeast"/>
        <w:ind w:firstLine="360"/>
        <w:jc w:val="center"/>
        <w:rPr>
          <w:rFonts w:ascii="方正小标宋简体" w:eastAsia="方正小标宋简体"/>
          <w:color w:val="000000"/>
          <w:kern w:val="0"/>
          <w:sz w:val="36"/>
          <w:szCs w:val="36"/>
          <w:lang w:val="en"/>
        </w:rPr>
      </w:pPr>
      <w:r>
        <w:rPr>
          <w:rFonts w:hint="eastAsia" w:ascii="方正小标宋简体" w:eastAsia="方正小标宋简体"/>
          <w:color w:val="000000"/>
          <w:kern w:val="0"/>
          <w:sz w:val="36"/>
          <w:szCs w:val="36"/>
          <w:lang w:val="en"/>
        </w:rPr>
        <w:t>扬州市20</w:t>
      </w:r>
      <w:r>
        <w:rPr>
          <w:rFonts w:hint="eastAsia" w:ascii="方正小标宋简体" w:eastAsia="方正小标宋简体"/>
          <w:color w:val="000000"/>
          <w:kern w:val="0"/>
          <w:sz w:val="36"/>
          <w:szCs w:val="36"/>
        </w:rPr>
        <w:t>2</w:t>
      </w:r>
      <w:r>
        <w:rPr>
          <w:rFonts w:ascii="方正小标宋简体" w:eastAsia="方正小标宋简体"/>
          <w:color w:val="000000"/>
          <w:kern w:val="0"/>
          <w:sz w:val="36"/>
          <w:szCs w:val="36"/>
        </w:rPr>
        <w:t>2</w:t>
      </w:r>
      <w:r>
        <w:rPr>
          <w:rFonts w:hint="eastAsia" w:ascii="方正小标宋简体" w:eastAsia="方正小标宋简体"/>
          <w:color w:val="000000"/>
          <w:kern w:val="0"/>
          <w:sz w:val="36"/>
          <w:szCs w:val="36"/>
          <w:lang w:val="en"/>
        </w:rPr>
        <w:t>年度市级社科重点课题优秀成果名单</w:t>
      </w:r>
    </w:p>
    <w:p>
      <w:pPr>
        <w:snapToGrid w:val="0"/>
        <w:jc w:val="center"/>
        <w:rPr>
          <w:rFonts w:ascii="仿宋_GB2312" w:hAnsi="宋体" w:eastAsia="仿宋_GB2312"/>
          <w:b/>
          <w:sz w:val="32"/>
          <w:szCs w:val="32"/>
        </w:rPr>
      </w:pPr>
    </w:p>
    <w:p>
      <w:pPr>
        <w:snapToGrid w:val="0"/>
        <w:jc w:val="center"/>
        <w:rPr>
          <w:rFonts w:ascii="方正小标宋简体" w:eastAsia="方正小标宋简体"/>
          <w:color w:val="000000"/>
          <w:kern w:val="0"/>
          <w:sz w:val="36"/>
          <w:szCs w:val="36"/>
          <w:lang w:val="en"/>
        </w:rPr>
      </w:pPr>
      <w:r>
        <w:rPr>
          <w:rFonts w:hint="eastAsia" w:ascii="仿宋_GB2312" w:hAnsi="宋体" w:eastAsia="仿宋_GB2312"/>
          <w:b/>
          <w:sz w:val="32"/>
          <w:szCs w:val="32"/>
        </w:rPr>
        <w:t>一等奖（</w:t>
      </w:r>
      <w:r>
        <w:rPr>
          <w:rFonts w:ascii="仿宋_GB2312" w:hAnsi="宋体" w:eastAsia="仿宋_GB2312"/>
          <w:b/>
          <w:sz w:val="32"/>
          <w:szCs w:val="32"/>
        </w:rPr>
        <w:t>20</w:t>
      </w:r>
      <w:r>
        <w:rPr>
          <w:rFonts w:hint="eastAsia" w:ascii="仿宋_GB2312" w:hAnsi="宋体" w:eastAsia="仿宋_GB2312"/>
          <w:b/>
          <w:sz w:val="32"/>
          <w:szCs w:val="32"/>
        </w:rPr>
        <w:t>项）</w:t>
      </w:r>
    </w:p>
    <w:tbl>
      <w:tblPr>
        <w:tblStyle w:val="6"/>
        <w:tblW w:w="9165" w:type="dxa"/>
        <w:tblInd w:w="93" w:type="dxa"/>
        <w:tblLayout w:type="fixed"/>
        <w:tblCellMar>
          <w:top w:w="0" w:type="dxa"/>
          <w:left w:w="108" w:type="dxa"/>
          <w:bottom w:w="0" w:type="dxa"/>
          <w:right w:w="108" w:type="dxa"/>
        </w:tblCellMar>
      </w:tblPr>
      <w:tblGrid>
        <w:gridCol w:w="1080"/>
        <w:gridCol w:w="2940"/>
        <w:gridCol w:w="2693"/>
        <w:gridCol w:w="2452"/>
      </w:tblGrid>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序号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课题名称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课题组成员</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工作单位</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扬州文化创意产业发展创新路径研究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张冰冰、万庆红、秦忠亚、陈芃、漆诗怡</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扬州市社区养老服务机构空间布局优化研究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王杰、梁贤艳、刘子洋、刘国庆、陈展雁、秦磊</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“双社联动”探路新形势下扬州基层社区治理新模式</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吴浩、刘佩健、滕金聪、马莉</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基于品牌个性理论的扬州“世界美食之都”品牌塑造研究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程小敏、曹仲文、王波、朱文政、马健鹰、魏胡婷</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村书记、主任“一肩挑”研究：现实障碍与应对策略——以扬州市邗江区为例</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徐建飞、王张庆、董静、许伟伟</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扬州妇女就业市场现状研究 </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杨慧、韩昌跃、刘志珊、吕燕、顾详香、周慧珺、李秀华、李菁、李洁</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扬州市老旧小区改造的实践分析与对策</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王鹏、李松良、任洁、宋志雄、吕艳、陈彦、闫志刚、张淑静 </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二十四节气融入地标菜的旅游开发与设计的研究——以扬州为例</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冯小兰、姚丽、张小燕、梁卫玲、韦格格、张启雯、许柏力楠</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扬州市创新生产要素的引进机制与路径研究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杨寅、唐军、陈晓筱、闫志龙、龙苏、姚欣芃</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南邮通达学院</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数字化转型视域下扬州大运河博物馆文化创意产品高质量发展研究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金河、邵璐、王姝、孙大公、管月、张媛、叶丹、张宝霞、郭齐祥</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中瑞酒店职业学院</w:t>
            </w:r>
          </w:p>
        </w:tc>
      </w:tr>
      <w:tr>
        <w:tblPrEx>
          <w:tblLayout w:type="fixed"/>
          <w:tblCellMar>
            <w:top w:w="0" w:type="dxa"/>
            <w:left w:w="108" w:type="dxa"/>
            <w:bottom w:w="0" w:type="dxa"/>
            <w:right w:w="108" w:type="dxa"/>
          </w:tblCellMar>
        </w:tblPrEx>
        <w:trPr>
          <w:trHeight w:val="69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扬州法治营商环境优化研究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王振祥、冬冰、陈莘、沈芳</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市政协</w:t>
            </w:r>
          </w:p>
        </w:tc>
      </w:tr>
      <w:tr>
        <w:tblPrEx>
          <w:tblLayout w:type="fixed"/>
          <w:tblCellMar>
            <w:top w:w="0" w:type="dxa"/>
            <w:left w:w="108" w:type="dxa"/>
            <w:bottom w:w="0" w:type="dxa"/>
            <w:right w:w="108" w:type="dxa"/>
          </w:tblCellMar>
        </w:tblPrEx>
        <w:trPr>
          <w:trHeight w:val="70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突发事件处置中精准问责的实践与思考</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徐宏宇、王静、金晓文、杨莹</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市纪委</w:t>
            </w:r>
          </w:p>
        </w:tc>
      </w:tr>
      <w:tr>
        <w:tblPrEx>
          <w:tblLayout w:type="fixed"/>
          <w:tblCellMar>
            <w:top w:w="0" w:type="dxa"/>
            <w:left w:w="108" w:type="dxa"/>
            <w:bottom w:w="0" w:type="dxa"/>
            <w:right w:w="108" w:type="dxa"/>
          </w:tblCellMar>
        </w:tblPrEx>
        <w:trPr>
          <w:trHeight w:val="68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扬州社会稳定形势分析研究和对策建议</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许林灿、徐李华、张明</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市委政法委</w:t>
            </w:r>
          </w:p>
        </w:tc>
      </w:tr>
      <w:tr>
        <w:tblPrEx>
          <w:tblLayout w:type="fixed"/>
          <w:tblCellMar>
            <w:top w:w="0" w:type="dxa"/>
            <w:left w:w="108" w:type="dxa"/>
            <w:bottom w:w="0" w:type="dxa"/>
            <w:right w:w="108" w:type="dxa"/>
          </w:tblCellMar>
        </w:tblPrEx>
        <w:trPr>
          <w:trHeight w:val="9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全球创意城市网络“美食之都”的国际经验与本土化建构——以扬州为例 </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车国华、夏莹、徐佩、王婧、俞杰、曹明明、胡雪梅</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市外办</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扬州市城市河道水生态修复实践研究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王忠凯、李章林、高舒、刘九敏、缪成晨、高嵩</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市水利局</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比较视域下扬州迈向共同富裕的基础、差距及路径研究 </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张丽、张雨、周晶晶、郑超群</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国家统计局扬州调查队</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扬州市地方债务风险化解研究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周春山、潘宝庆、蔡守宇、刘婵娟、郎昆、高晟昱</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市审计局</w:t>
            </w:r>
          </w:p>
        </w:tc>
      </w:tr>
      <w:tr>
        <w:tblPrEx>
          <w:tblLayout w:type="fixed"/>
          <w:tblCellMar>
            <w:top w:w="0" w:type="dxa"/>
            <w:left w:w="108" w:type="dxa"/>
            <w:bottom w:w="0" w:type="dxa"/>
            <w:right w:w="108" w:type="dxa"/>
          </w:tblCellMar>
        </w:tblPrEx>
        <w:trPr>
          <w:trHeight w:val="84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党建引领城区型乡村振兴的理论与实践研究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唐燕、蒋菲、周奋启</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邗江区蒋王街道</w:t>
            </w:r>
          </w:p>
        </w:tc>
      </w:tr>
      <w:tr>
        <w:tblPrEx>
          <w:tblLayout w:type="fixed"/>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扬州县级法治营商环境优化策略</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刘廷虎、严以丰、蔡林涛</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邗江区委办公室</w:t>
            </w:r>
          </w:p>
        </w:tc>
      </w:tr>
      <w:tr>
        <w:tblPrEx>
          <w:tblLayout w:type="fixed"/>
          <w:tblCellMar>
            <w:top w:w="0" w:type="dxa"/>
            <w:left w:w="108" w:type="dxa"/>
            <w:bottom w:w="0" w:type="dxa"/>
            <w:right w:w="108" w:type="dxa"/>
          </w:tblCellMar>
        </w:tblPrEx>
        <w:trPr>
          <w:trHeight w:val="112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老旧小区改造的实践分析与对策</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叶全跃、李建芳、康凯、许世源、王浙江、姚海峰、孙敏华、沈翔</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广陵区住房和城乡建设局</w:t>
            </w:r>
          </w:p>
        </w:tc>
      </w:tr>
    </w:tbl>
    <w:p>
      <w:pPr>
        <w:spacing w:line="360" w:lineRule="exact"/>
      </w:pPr>
    </w:p>
    <w:p>
      <w:pPr>
        <w:spacing w:line="360" w:lineRule="exact"/>
        <w:jc w:val="center"/>
        <w:rPr>
          <w:rFonts w:ascii="仿宋_GB2312" w:hAnsi="宋体" w:eastAsia="仿宋_GB2312"/>
          <w:b/>
          <w:sz w:val="32"/>
          <w:szCs w:val="32"/>
        </w:rPr>
      </w:pPr>
    </w:p>
    <w:p>
      <w:pPr>
        <w:spacing w:line="360" w:lineRule="exact"/>
        <w:jc w:val="center"/>
        <w:rPr>
          <w:rFonts w:ascii="仿宋_GB2312" w:hAnsi="宋体" w:eastAsia="仿宋_GB2312"/>
          <w:b/>
          <w:sz w:val="32"/>
          <w:szCs w:val="32"/>
        </w:rPr>
      </w:pPr>
    </w:p>
    <w:p>
      <w:pPr>
        <w:spacing w:line="360" w:lineRule="exact"/>
        <w:jc w:val="center"/>
        <w:rPr>
          <w:rFonts w:ascii="仿宋_GB2312" w:hAnsi="宋体" w:eastAsia="仿宋_GB2312"/>
          <w:b/>
          <w:sz w:val="32"/>
          <w:szCs w:val="32"/>
        </w:rPr>
      </w:pPr>
    </w:p>
    <w:p>
      <w:pPr>
        <w:spacing w:line="360" w:lineRule="exact"/>
        <w:jc w:val="center"/>
        <w:rPr>
          <w:rFonts w:ascii="仿宋_GB2312" w:hAnsi="宋体" w:eastAsia="仿宋_GB2312"/>
          <w:b/>
          <w:sz w:val="32"/>
          <w:szCs w:val="32"/>
        </w:rPr>
      </w:pPr>
      <w:r>
        <w:rPr>
          <w:rFonts w:hint="eastAsia" w:ascii="仿宋_GB2312" w:hAnsi="宋体" w:eastAsia="仿宋_GB2312"/>
          <w:b/>
          <w:sz w:val="32"/>
          <w:szCs w:val="32"/>
        </w:rPr>
        <w:t>二等奖（</w:t>
      </w:r>
      <w:r>
        <w:rPr>
          <w:rFonts w:ascii="仿宋_GB2312" w:hAnsi="宋体" w:eastAsia="仿宋_GB2312"/>
          <w:b/>
          <w:sz w:val="32"/>
          <w:szCs w:val="32"/>
        </w:rPr>
        <w:t>3</w:t>
      </w:r>
      <w:r>
        <w:rPr>
          <w:rFonts w:hint="eastAsia" w:ascii="仿宋_GB2312" w:hAnsi="宋体" w:eastAsia="仿宋_GB2312"/>
          <w:b/>
          <w:sz w:val="32"/>
          <w:szCs w:val="32"/>
        </w:rPr>
        <w:t>0项）</w:t>
      </w:r>
    </w:p>
    <w:tbl>
      <w:tblPr>
        <w:tblStyle w:val="6"/>
        <w:tblW w:w="9087" w:type="dxa"/>
        <w:tblInd w:w="93" w:type="dxa"/>
        <w:tblLayout w:type="fixed"/>
        <w:tblCellMar>
          <w:top w:w="0" w:type="dxa"/>
          <w:left w:w="108" w:type="dxa"/>
          <w:bottom w:w="0" w:type="dxa"/>
          <w:right w:w="108" w:type="dxa"/>
        </w:tblCellMar>
      </w:tblPr>
      <w:tblGrid>
        <w:gridCol w:w="810"/>
        <w:gridCol w:w="3223"/>
        <w:gridCol w:w="2645"/>
        <w:gridCol w:w="2409"/>
      </w:tblGrid>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序号</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课题名称</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课题组成员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工作单位</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扬州中国大运河博物馆传播可供性研究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邓天白、叶芳婷、许青、马超、余春兰、姜倩雯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83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非遗视域下扬剧的保护与创新研究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杨羽、魏琳琳、钱鹏宇、张语萱</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基于气味景观营造的扬州园林游线规划设计研究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包广龙、宋桂杰、郁琳、王婷婷、高倩、蒋亚伦、肖瑶、李文玟、汪巧凤、陈文洁、王悰滢</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1001"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运河文化带的传统音乐资源与旅游产业互促发展策略探究——以扬州段为例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徐彩云、宋鹏、张梅、王宇晨、王珏</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坚持佛教中国化方向的地方实践研究——以扬州佛教40年发展历程为例</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马越、张琛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扬州市城市河流治理中的伦理行为路径研究——以沿山河邗江段为例</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高志明、施明华、杨先平、孙茂宏、戴光中、李章林、古良琴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扬州毛绒玩具产业电商的集聚发展研究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陈郁青、刘载泉、沈志洲、徐高艳、金韬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扬州地方立法语言规范化研究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魏巍巍、潘建国、夏泽民、刘丽丽</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“双碳”背景下扬州新能源汽车“15分钟充电圈”的建设规划研究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刘秋、戴晓锋、杨秀芳、周伟伟、孙健、李娟</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协同创新模式下扬州先进制造业高质量发展路径探究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冯辰、洪婷婷、金玉娟、许晓东、鞠苏成</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9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叙事学视域下扬州运河故事的讲述与“世界运河之都”品牌建设研究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陈浩、陈静、陈菲、张崎静、秦榕、刘家华、陈果、苏攀</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9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扬州传统工艺美术在文创设计中的应用研究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丁伟、张慧、孙雅</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8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数字旅游背景下扬州文旅民宿业高质量发展路径研究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丁唯也、唐齐超、孙建芳、顾瑛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扬州市开发园区“二次创业” 高质量发展研究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孙虹、孙海哨、高峰、王振辉、朱明珠、吴进红</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在扬州核心旅游板块深度打造休闲度假产业的可行性研究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高琳、朱萍、李虎、陈健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巩固拓展脱贫攻坚成果同乡村振兴有效衔接研究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刘林山、英震、梁芹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扬州市委党校</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大数据赋能基层社会治理的研究——以邗江区西湖街道为例</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周娟、徐萌、吴玲</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扬州市委党校</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扬州种质资源保护利用发展对策研究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阚成法、张影</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市人大</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推动党史学习教育常态化长效化制度机制研究——以扬州为例</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范梅青、王振祥、潘莉、杨晋苏、刘金狄、李欢</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市委宣传部</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扬州市重大项目全生命周期管理研究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朱枫、张进扬</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市发改委</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新形势下矛盾纠纷多元化解机制研究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陈石、袁志刚、颜素勇、娄广定、张厚诚、陈夏伍、牛多雷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市信访局</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诉裁衔接机制建立与运行优化法治营商环境研究分析---基于对扬州仲裁委员会2022年诉裁衔接平台运行情况的考察</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张媛媛、凌爱兵、刘智彤、朱婉姝</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市仲裁委秘书处</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金融支持扬州专精特新“小巨人”企业研究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张翼、和树贺、赵晓红、丁婧玥</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市金融学会</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基于文旅融合下扬州红色文物的活化利用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李颖、吴年华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市党史学会</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老龄化下推动扬州市基本医疗保险基金高质量发展策略研究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蔡滨、王静成、毛向阳、周罗晶、李小芳、史力群、杨晨、宋慧</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扬州小秦淮河历史沿革与保护利用</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邱正锋</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历史文化名城研究院</w:t>
            </w:r>
          </w:p>
        </w:tc>
      </w:tr>
      <w:tr>
        <w:tblPrEx>
          <w:tblLayout w:type="fixed"/>
          <w:tblCellMar>
            <w:top w:w="0" w:type="dxa"/>
            <w:left w:w="108" w:type="dxa"/>
            <w:bottom w:w="0" w:type="dxa"/>
            <w:right w:w="108" w:type="dxa"/>
          </w:tblCellMar>
        </w:tblPrEx>
        <w:trPr>
          <w:trHeight w:val="55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扬州古城保护数字化研究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吴年华</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中国名城杂志社</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扬州农业现代基础设施建设现状、问题与对策研究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陈习林、徐 可</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宝应县委党校</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大运河文化带建设中以湿地公园为载体推动本土文化活化拉动产业发展研究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昌成亮、叶撄宁、金学强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北湖湿地旅游度假区管理办公室</w:t>
            </w:r>
          </w:p>
        </w:tc>
      </w:tr>
      <w:tr>
        <w:tblPrEx>
          <w:tblLayout w:type="fixed"/>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扬州养老产业发展及服务水平提升研究</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朱午、成亚梅、周莉、季佳璐</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东南新城管委会</w:t>
            </w:r>
          </w:p>
        </w:tc>
      </w:tr>
    </w:tbl>
    <w:p>
      <w:pPr>
        <w:widowControl/>
        <w:jc w:val="left"/>
        <w:textAlignment w:val="center"/>
        <w:rPr>
          <w:rFonts w:ascii="宋体" w:hAnsi="宋体" w:cs="宋体"/>
          <w:color w:val="000000"/>
          <w:kern w:val="0"/>
          <w:sz w:val="24"/>
          <w:lang w:bidi="ar"/>
        </w:rPr>
      </w:pPr>
    </w:p>
    <w:p>
      <w:pPr>
        <w:spacing w:line="360" w:lineRule="exact"/>
        <w:rPr>
          <w:rFonts w:ascii="仿宋_GB2312" w:hAnsi="宋体" w:eastAsia="仿宋_GB2312"/>
          <w:b/>
          <w:sz w:val="32"/>
          <w:szCs w:val="32"/>
        </w:rPr>
      </w:pPr>
    </w:p>
    <w:p>
      <w:pPr>
        <w:spacing w:line="360" w:lineRule="exact"/>
        <w:jc w:val="center"/>
        <w:rPr>
          <w:rFonts w:ascii="仿宋_GB2312" w:hAnsi="宋体" w:eastAsia="仿宋_GB2312"/>
          <w:b/>
          <w:sz w:val="32"/>
          <w:szCs w:val="32"/>
        </w:rPr>
      </w:pPr>
      <w:r>
        <w:rPr>
          <w:rFonts w:hint="eastAsia" w:ascii="仿宋_GB2312" w:hAnsi="宋体" w:eastAsia="仿宋_GB2312"/>
          <w:b/>
          <w:sz w:val="32"/>
          <w:szCs w:val="32"/>
        </w:rPr>
        <w:t>三等奖（</w:t>
      </w:r>
      <w:r>
        <w:rPr>
          <w:rFonts w:ascii="仿宋_GB2312" w:hAnsi="宋体" w:eastAsia="仿宋_GB2312"/>
          <w:b/>
          <w:sz w:val="32"/>
          <w:szCs w:val="32"/>
        </w:rPr>
        <w:t>50</w:t>
      </w:r>
      <w:r>
        <w:rPr>
          <w:rFonts w:hint="eastAsia" w:ascii="仿宋_GB2312" w:hAnsi="宋体" w:eastAsia="仿宋_GB2312"/>
          <w:b/>
          <w:sz w:val="32"/>
          <w:szCs w:val="32"/>
        </w:rPr>
        <w:t>项）</w:t>
      </w:r>
    </w:p>
    <w:tbl>
      <w:tblPr>
        <w:tblStyle w:val="6"/>
        <w:tblW w:w="9087" w:type="dxa"/>
        <w:tblInd w:w="93" w:type="dxa"/>
        <w:tblLayout w:type="fixed"/>
        <w:tblCellMar>
          <w:top w:w="0" w:type="dxa"/>
          <w:left w:w="108" w:type="dxa"/>
          <w:bottom w:w="0" w:type="dxa"/>
          <w:right w:w="108" w:type="dxa"/>
        </w:tblCellMar>
      </w:tblPr>
      <w:tblGrid>
        <w:gridCol w:w="866"/>
        <w:gridCol w:w="3259"/>
        <w:gridCol w:w="2633"/>
        <w:gridCol w:w="2329"/>
      </w:tblGrid>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序号</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课题名称</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课题组成员</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黑体" w:hAnsi="黑体" w:eastAsia="黑体" w:cs="宋体"/>
                <w:kern w:val="0"/>
                <w:sz w:val="28"/>
                <w:szCs w:val="28"/>
                <w:lang w:bidi="ar"/>
              </w:rPr>
            </w:pPr>
            <w:r>
              <w:rPr>
                <w:rFonts w:hint="eastAsia" w:ascii="黑体" w:hAnsi="黑体" w:eastAsia="黑体" w:cs="宋体"/>
                <w:kern w:val="0"/>
                <w:sz w:val="28"/>
                <w:szCs w:val="28"/>
                <w:lang w:bidi="ar"/>
              </w:rPr>
              <w:t>工作单位</w:t>
            </w:r>
          </w:p>
        </w:tc>
      </w:tr>
      <w:tr>
        <w:tblPrEx>
          <w:tblLayout w:type="fixed"/>
          <w:tblCellMar>
            <w:top w:w="0" w:type="dxa"/>
            <w:left w:w="108" w:type="dxa"/>
            <w:bottom w:w="0" w:type="dxa"/>
            <w:right w:w="108" w:type="dxa"/>
          </w:tblCellMar>
        </w:tblPrEx>
        <w:trPr>
          <w:trHeight w:val="10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文旅融合视域下扬州文化遗产的数字化展示与传播研究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何亭 、任意、刘念、李英丽、唐荣、文靓、宋婧扬</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104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扬州市网络名师工作室运行现状与机制研究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张浩、刘园、李军、倪震祥、韩晨、杨云帆、李新惠</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w:t>
            </w:r>
          </w:p>
        </w:tc>
      </w:tr>
      <w:tr>
        <w:tblPrEx>
          <w:tblLayout w:type="fixed"/>
          <w:tblCellMar>
            <w:top w:w="0" w:type="dxa"/>
            <w:left w:w="108" w:type="dxa"/>
            <w:bottom w:w="0" w:type="dxa"/>
            <w:right w:w="108" w:type="dxa"/>
          </w:tblCellMar>
        </w:tblPrEx>
        <w:trPr>
          <w:trHeight w:val="80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highlight w:val="yellow"/>
                <w:lang w:bidi="ar"/>
              </w:rPr>
            </w:pPr>
            <w:bookmarkStart w:id="0" w:name="_GoBack" w:colFirst="0" w:colLast="3"/>
            <w:r>
              <w:rPr>
                <w:rFonts w:hint="eastAsia" w:ascii="宋体" w:hAnsi="宋体" w:cs="宋体"/>
                <w:color w:val="000000"/>
                <w:kern w:val="0"/>
                <w:sz w:val="24"/>
                <w:highlight w:val="yellow"/>
                <w:lang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新时代高职生地方红色文化认同培育路径研究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姜静、郑群、信世杰、尤微、邓峰</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highlight w:val="yellow"/>
                <w:lang w:bidi="ar"/>
              </w:rPr>
            </w:pPr>
            <w:r>
              <w:rPr>
                <w:rFonts w:hint="eastAsia" w:ascii="宋体" w:hAnsi="宋体" w:cs="宋体"/>
                <w:color w:val="000000"/>
                <w:kern w:val="0"/>
                <w:sz w:val="24"/>
                <w:highlight w:val="yellow"/>
                <w:lang w:bidi="ar"/>
              </w:rPr>
              <w:t>扬州市职业大学</w:t>
            </w:r>
          </w:p>
        </w:tc>
      </w:tr>
      <w:bookmarkEnd w:id="0"/>
      <w:tr>
        <w:tblPrEx>
          <w:tblLayout w:type="fixed"/>
          <w:tblCellMar>
            <w:top w:w="0" w:type="dxa"/>
            <w:left w:w="108" w:type="dxa"/>
            <w:bottom w:w="0" w:type="dxa"/>
            <w:right w:w="108" w:type="dxa"/>
          </w:tblCellMar>
        </w:tblPrEx>
        <w:trPr>
          <w:trHeight w:val="1013"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双碳背景下家庭厨余垃圾减量化资源化对策研究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刘海春、吴晨星、刘岳树、薛梅、徐锐、邱小燕</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70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数字经济时代下的职业教育研究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陈君、全巧梅，黄瑞、赵文金</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167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医疗卫生与养老服务相结合研究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李芹 、朱海容 、汤劲松、 仇姝 、孙雯 、卞冬萍 、袁红网、 刘红梅、 丁旻 、赵旭 、凌兰兰</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1524"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传统工艺美术的时代化改进对策研究——以扬州工艺美术品牌的“年轻化”为例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陈娇月、吴怡、范永琨、吴婷婷、周湛清、孙子娴、郭艺、仇国梁、谢玮</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乡村振兴背景下现代农业园区建设政府功能优化研究---以海峡两岸（扬州）农业合作试验区广陵观光农业核心区为例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杨萍、赵沁、 王海峰、彭飞、吕志松、陈逸扬 </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扬州市职业大学</w:t>
            </w:r>
          </w:p>
        </w:tc>
      </w:tr>
      <w:tr>
        <w:tblPrEx>
          <w:tblLayout w:type="fixed"/>
          <w:tblCellMar>
            <w:top w:w="0" w:type="dxa"/>
            <w:left w:w="108" w:type="dxa"/>
            <w:bottom w:w="0" w:type="dxa"/>
            <w:right w:w="108" w:type="dxa"/>
          </w:tblCellMar>
        </w:tblPrEx>
        <w:trPr>
          <w:trHeight w:val="814"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融媒体背景下扬州文旅舆论宣传方式创新路径研究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陈际雨、徐琳、顾郁、顾青青</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新形势下促进多渠道灵活就业的对策建议——以扬州高职院校为例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周智愚、赵进、周颖</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农业产业集群与农产品电商协同发展机理研究——以宝应荷藕产业集群为例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陈斌、赵翔宇、焦世奇、栾辉、施伟、周栗任、范文娟、王盛</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知识经济视域下提升扬州高职院校科研管理对策研究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刘卫铭、王伟、刘淇、杨吉方</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扬州工业职业技术学院</w:t>
            </w:r>
          </w:p>
        </w:tc>
      </w:tr>
      <w:tr>
        <w:tblPrEx>
          <w:tblLayout w:type="fixed"/>
          <w:tblCellMar>
            <w:top w:w="0" w:type="dxa"/>
            <w:left w:w="108" w:type="dxa"/>
            <w:bottom w:w="0" w:type="dxa"/>
            <w:right w:w="108" w:type="dxa"/>
          </w:tblCellMar>
        </w:tblPrEx>
        <w:trPr>
          <w:trHeight w:val="75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美丽宜居扬州城背景下养老餐饮服务多元化研究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黄娟、冯刚、康雨薇、周涛、刘任静</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新发展格局下，扬州旅游核心产业提质的发展路径探析——以“医养一体化”的康养旅游新模式为例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朱波、张艳灵、王立慧、李丹、戚英杰、卞勇、王郁、格尔丽、陶君秀</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“5G 智慧文旅”视角下的文化创意产业发展对策研究 ----以大运河文化带扬州段为例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潘诗雨、张志敏、张俊、王道荣、李江民、陈默</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pacing w:val="-8"/>
                <w:kern w:val="0"/>
                <w:sz w:val="24"/>
                <w:lang w:bidi="ar"/>
              </w:rPr>
            </w:pPr>
            <w:r>
              <w:rPr>
                <w:rFonts w:hint="eastAsia" w:ascii="宋体" w:hAnsi="宋体" w:cs="宋体"/>
                <w:color w:val="000000"/>
                <w:spacing w:val="-8"/>
                <w:kern w:val="0"/>
                <w:sz w:val="24"/>
                <w:lang w:bidi="ar"/>
              </w:rPr>
              <w:t>数字科技赋能非遗文化保护与传承研究—以扬州为例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高欣、周爱青、许霞、吕雯、章莲、程言 </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基于“合作主义”视角下的扬州社区自治与共治模式整合及优化路径研究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杨振方、顾瑛、唐红桃、陈亮</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江苏旅游职业学院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新媒体助力扬州县域新型经济发展研究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刘细萍、童俐丽、刘鹏、韩洁</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体育融入社会治理的运行机制与实践路径探索—以扬州市为例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俞佩玉、骆苹、袁小祥、余俊、刘斌</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江海职业技术学院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围绕数字经济的高等职业教育研究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曹冬、陈萍</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扬州传统工艺美术的时代化、现代化改进对策</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佘媛芳、唐琳、陈小兰、 薛婷、杨柳</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江苏省扬州技师学院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跨境电商与扬州毛绒玩具产业集群协同发展研究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陈杰、黄燕、高轩、万阿平、朱红娟、柏小凤、王琪、伏广利、翁基明、周梅</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扬州高等职业技术学院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新时代特色廉洁文化建设研究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赵志宏、张宏朝、唐运生、檀朝满</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市纪委监委</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扬州市市直公立医院纪检监察体制改革探析</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黄燕、郭军、黄燕、王林、毛向阳、朱飞、张辉、胡燕</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市纪委监委第五派驻纪检监察组</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新形势下乡村文艺需求与供给的研究与思考</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周学军 、陈相辉、王继荣、苗芹、王欢</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市委宣传部</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以“微网格”体系加强基层社会治理的探索和实践</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政法委课题组</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市委政法委</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扬州探索生态产品价值实现机制试点建设的初步思考</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韩长金、万东民、朱彤、李俊、包金华</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市发改委</w:t>
            </w:r>
          </w:p>
        </w:tc>
      </w:tr>
      <w:tr>
        <w:tblPrEx>
          <w:tblLayout w:type="fixed"/>
          <w:tblCellMar>
            <w:top w:w="0" w:type="dxa"/>
            <w:left w:w="108" w:type="dxa"/>
            <w:bottom w:w="0" w:type="dxa"/>
            <w:right w:w="108" w:type="dxa"/>
          </w:tblCellMar>
        </w:tblPrEx>
        <w:trPr>
          <w:trHeight w:val="963"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老年人助餐服务现状及发展研究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李建芳、张伟、邬益军、郑翔、崔继业、林勇、杨杰</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九三学社扬州市委</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r>
              <w:rPr>
                <w:rFonts w:hint="eastAsia" w:ascii="宋体" w:hAnsi="宋体" w:cs="宋体"/>
                <w:color w:val="000000"/>
                <w:kern w:val="0"/>
                <w:sz w:val="24"/>
                <w:lang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基于问责制的市县交通运输执法风险及其防控机制研究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丁泽民、陈吉利、沈彦、后文斌、吴文鑫、贡禄祥</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市交通局</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基于现代物流的城市“菜篮子”工程研究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陆安亚、钱利东、钱 坤、丁 超</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市统计局</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健康中国视阈下法治医院建设路径及 对策研究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徐道亮、孙悦、吴永仁、杨小明、杨晨、石悦</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苏北人民医院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提升药学服务水平，助力打造健康中国扬州样本</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黄富宏、吴加娣、徐媛、刘红雨、李全良、夏海建、尹思佳、周长发</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扬州大学附属医院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以市级婴幼儿照护指导中心为依托的托育机构医育结合共建新模式探讨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王磊、徐扬、张雷、刘砺</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市妇幼保健院</w:t>
            </w:r>
          </w:p>
        </w:tc>
      </w:tr>
      <w:tr>
        <w:tblPrEx>
          <w:tblLayout w:type="fixed"/>
          <w:tblCellMar>
            <w:top w:w="0" w:type="dxa"/>
            <w:left w:w="108" w:type="dxa"/>
            <w:bottom w:w="0" w:type="dxa"/>
            <w:right w:w="108" w:type="dxa"/>
          </w:tblCellMar>
        </w:tblPrEx>
        <w:trPr>
          <w:trHeight w:val="143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新冠疫情常态化防控下慢性病患者健康管理现状及健康需求调查研究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解晔、周信、李秋梅、徐勤、邹露、郑轶群、赵培、时巧梅、蒋萌、胡乃元</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市疾病预防控制中心</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扬州市粮油质量检测体系建设研究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盛军、周元元、李奇、邹勇平、施华萍、王帅、胡云、王小兰、房文苗、季德媛</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市食品药品检验检测中心</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新时代廉洁文化建设研究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王小红、徐亮、尹力、华振云、郭莉、杨阳、濮阳、刘月圆</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何园管理处</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体育与旅游融合发展视域下马拉松赛事外宣英译研究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刘国飞、张欣韵、惠立锋、宋捷</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市体育竞赛管理中心</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扬州创新链与产业链深度融合研究—以扬州玉器产业为例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魏进国、莫小芹、谢一明、刘越、储阳、王珊、陈中岑</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市玉器产品质量监督检验中心</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3</w:t>
            </w:r>
            <w:r>
              <w:rPr>
                <w:rFonts w:hint="eastAsia" w:ascii="宋体" w:hAnsi="宋体" w:cs="宋体"/>
                <w:color w:val="000000"/>
                <w:kern w:val="0"/>
                <w:sz w:val="24"/>
                <w:lang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基于生态科技新城“智改数转”工作的实证研究与思考   </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袁法军、黄金勇、鞠斐扬</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生态科技新城</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后疫情时代推动宝应经济高质量发展的对策建议</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杨欢欢</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宝应县委党校</w:t>
            </w:r>
          </w:p>
        </w:tc>
      </w:tr>
      <w:tr>
        <w:tblPrEx>
          <w:tblLayout w:type="fixed"/>
          <w:tblCellMar>
            <w:top w:w="0" w:type="dxa"/>
            <w:left w:w="108" w:type="dxa"/>
            <w:bottom w:w="0" w:type="dxa"/>
            <w:right w:w="108" w:type="dxa"/>
          </w:tblCellMar>
        </w:tblPrEx>
        <w:trPr>
          <w:trHeight w:val="693"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完善网格化社会治理 充分发挥网格化治理效能</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龚燕</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高邮市委党校</w:t>
            </w:r>
          </w:p>
        </w:tc>
      </w:tr>
      <w:tr>
        <w:tblPrEx>
          <w:tblLayout w:type="fixed"/>
          <w:tblCellMar>
            <w:top w:w="0" w:type="dxa"/>
            <w:left w:w="108" w:type="dxa"/>
            <w:bottom w:w="0" w:type="dxa"/>
            <w:right w:w="108" w:type="dxa"/>
          </w:tblCellMar>
        </w:tblPrEx>
        <w:trPr>
          <w:trHeight w:val="6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以"邮理响"融合宣讲凝聚"强国复兴有我"磅礴力量的实践思考</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周忠祥、邵兴华 </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高邮市社科联</w:t>
            </w:r>
          </w:p>
        </w:tc>
      </w:tr>
      <w:tr>
        <w:tblPrEx>
          <w:tblLayout w:type="fixed"/>
          <w:tblCellMar>
            <w:top w:w="0" w:type="dxa"/>
            <w:left w:w="108" w:type="dxa"/>
            <w:bottom w:w="0" w:type="dxa"/>
            <w:right w:w="108" w:type="dxa"/>
          </w:tblCellMar>
        </w:tblPrEx>
        <w:trPr>
          <w:trHeight w:val="71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公益广告对提升“好地方”扬州的人文视觉形象作用分析</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李孝媛、田德胜、李郭薇</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仪征市委党校</w:t>
            </w:r>
          </w:p>
        </w:tc>
      </w:tr>
      <w:tr>
        <w:tblPrEx>
          <w:tblLayout w:type="fixed"/>
          <w:tblCellMar>
            <w:top w:w="0" w:type="dxa"/>
            <w:left w:w="108" w:type="dxa"/>
            <w:bottom w:w="0" w:type="dxa"/>
            <w:right w:w="108" w:type="dxa"/>
          </w:tblCellMar>
        </w:tblPrEx>
        <w:trPr>
          <w:trHeight w:val="9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新媒体视域下基层政府治理效能提升策略</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赵威、王炎、赵江南、李伟洁、王琦、张玉清、王虹、张亮亮</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江都区大桥镇人民政府</w:t>
            </w:r>
          </w:p>
        </w:tc>
      </w:tr>
      <w:tr>
        <w:tblPrEx>
          <w:tblLayout w:type="fixed"/>
          <w:tblCellMar>
            <w:top w:w="0" w:type="dxa"/>
            <w:left w:w="108" w:type="dxa"/>
            <w:bottom w:w="0" w:type="dxa"/>
            <w:right w:w="108" w:type="dxa"/>
          </w:tblCellMar>
        </w:tblPrEx>
        <w:trPr>
          <w:trHeight w:val="9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江都区红色文旅资源高质量串联式研究发展</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卞甜、徐琴、李谦、张大雯、施慧、徐海波、蒋小兵</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江都区委党校</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新时代中职校统战工作实践与创新</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陶功美、陈涛、张红旗、仇志勇、李正新、许发新</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江都区职业教育集团</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关于江都区农村人居环境治理的思考</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佘向东</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江都区人大常委会农村委员会</w:t>
            </w:r>
          </w:p>
        </w:tc>
      </w:tr>
      <w:tr>
        <w:tblPrEx>
          <w:tblLayout w:type="fixed"/>
          <w:tblCellMar>
            <w:top w:w="0" w:type="dxa"/>
            <w:left w:w="108" w:type="dxa"/>
            <w:bottom w:w="0" w:type="dxa"/>
            <w:right w:w="108" w:type="dxa"/>
          </w:tblCellMar>
        </w:tblPrEx>
        <w:trPr>
          <w:trHeight w:val="85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邗江区公共文化资源配置现状及发展对策——以电影和阅读为例</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孙荣、廖谦、朱超</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邗江区委宣传部</w:t>
            </w:r>
          </w:p>
        </w:tc>
      </w:tr>
      <w:tr>
        <w:tblPrEx>
          <w:tblLayout w:type="fixed"/>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4</w:t>
            </w:r>
            <w:r>
              <w:rPr>
                <w:rFonts w:hint="eastAsia" w:ascii="宋体" w:hAnsi="宋体" w:cs="宋体"/>
                <w:color w:val="000000"/>
                <w:kern w:val="0"/>
                <w:sz w:val="24"/>
                <w:lang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新媒体时代下社科普及助力市民人文素养提升的邗江实践</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褚亚莉、任妍芳</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邗江区社科联</w:t>
            </w:r>
          </w:p>
        </w:tc>
      </w:tr>
      <w:tr>
        <w:tblPrEx>
          <w:tblLayout w:type="fixed"/>
          <w:tblCellMar>
            <w:top w:w="0" w:type="dxa"/>
            <w:left w:w="108" w:type="dxa"/>
            <w:bottom w:w="0" w:type="dxa"/>
            <w:right w:w="108" w:type="dxa"/>
          </w:tblCellMar>
        </w:tblPrEx>
        <w:trPr>
          <w:trHeight w:val="83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5</w:t>
            </w:r>
            <w:r>
              <w:rPr>
                <w:rFonts w:hint="eastAsia" w:ascii="宋体" w:hAnsi="宋体" w:cs="宋体"/>
                <w:color w:val="000000"/>
                <w:kern w:val="0"/>
                <w:sz w:val="24"/>
                <w:lang w:bidi="ar"/>
              </w:rPr>
              <w:t>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广陵区基层网格化治理的实践及其优化路径研究</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李庆钧、刘庄、陈伟、戴红兵</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广陵区社科联</w:t>
            </w:r>
          </w:p>
        </w:tc>
      </w:tr>
    </w:tbl>
    <w:p>
      <w:pPr>
        <w:widowControl/>
        <w:jc w:val="left"/>
        <w:textAlignment w:val="center"/>
        <w:rPr>
          <w:rFonts w:ascii="宋体" w:hAnsi="宋体" w:cs="宋体"/>
          <w:color w:val="000000"/>
          <w:kern w:val="0"/>
          <w:sz w:val="24"/>
          <w:lang w:bidi="ar"/>
        </w:rPr>
      </w:pPr>
    </w:p>
    <w:p>
      <w:pPr>
        <w:spacing w:line="560" w:lineRule="exact"/>
        <w:jc w:val="cente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微软雅黑"/>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w:t>
    </w:r>
  </w:p>
  <w:p>
    <w:pPr>
      <w:pStyle w:val="4"/>
      <w:ind w:right="210" w:rightChars="10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w:t>
    </w:r>
    <w:r>
      <w:rPr>
        <w:sz w:val="21"/>
        <w:szCs w:val="21"/>
      </w:rPr>
      <w:fldChar w:fldCharType="end"/>
    </w:r>
    <w:r>
      <w:rPr>
        <w:rFonts w:hint="eastAsia"/>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412628"/>
      <w:docPartObj>
        <w:docPartGallery w:val="AutoText"/>
      </w:docPartObj>
    </w:sdtPr>
    <w:sdtContent>
      <w:p>
        <w:pPr>
          <w:pStyle w:val="4"/>
          <w:jc w:val="right"/>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30"/>
    <w:rsid w:val="00000FA8"/>
    <w:rsid w:val="0001168E"/>
    <w:rsid w:val="00020C69"/>
    <w:rsid w:val="0002510E"/>
    <w:rsid w:val="000305F6"/>
    <w:rsid w:val="000354D8"/>
    <w:rsid w:val="00043855"/>
    <w:rsid w:val="00047C8C"/>
    <w:rsid w:val="000539C3"/>
    <w:rsid w:val="00054856"/>
    <w:rsid w:val="0006545B"/>
    <w:rsid w:val="0006636C"/>
    <w:rsid w:val="000731C5"/>
    <w:rsid w:val="0007671C"/>
    <w:rsid w:val="00076FC2"/>
    <w:rsid w:val="000823A1"/>
    <w:rsid w:val="0008246C"/>
    <w:rsid w:val="0009054D"/>
    <w:rsid w:val="00096697"/>
    <w:rsid w:val="000B071C"/>
    <w:rsid w:val="000B6D04"/>
    <w:rsid w:val="000B751C"/>
    <w:rsid w:val="000C3C51"/>
    <w:rsid w:val="000D69D0"/>
    <w:rsid w:val="000D7CF2"/>
    <w:rsid w:val="000E3EEB"/>
    <w:rsid w:val="000E6071"/>
    <w:rsid w:val="000E77D0"/>
    <w:rsid w:val="000F2780"/>
    <w:rsid w:val="000F2BB2"/>
    <w:rsid w:val="001047FA"/>
    <w:rsid w:val="00104C59"/>
    <w:rsid w:val="00112205"/>
    <w:rsid w:val="0012765D"/>
    <w:rsid w:val="001456AD"/>
    <w:rsid w:val="00147943"/>
    <w:rsid w:val="00166A91"/>
    <w:rsid w:val="001722D8"/>
    <w:rsid w:val="001760B5"/>
    <w:rsid w:val="00181A47"/>
    <w:rsid w:val="0019043B"/>
    <w:rsid w:val="00196480"/>
    <w:rsid w:val="001B7A75"/>
    <w:rsid w:val="001C18F9"/>
    <w:rsid w:val="001C22C0"/>
    <w:rsid w:val="001F30A5"/>
    <w:rsid w:val="00200B77"/>
    <w:rsid w:val="002028AD"/>
    <w:rsid w:val="002049D5"/>
    <w:rsid w:val="002410D7"/>
    <w:rsid w:val="002430AF"/>
    <w:rsid w:val="002467DB"/>
    <w:rsid w:val="00250C25"/>
    <w:rsid w:val="002553E9"/>
    <w:rsid w:val="002553EB"/>
    <w:rsid w:val="00260877"/>
    <w:rsid w:val="002622C7"/>
    <w:rsid w:val="0026608A"/>
    <w:rsid w:val="00270618"/>
    <w:rsid w:val="00272176"/>
    <w:rsid w:val="00272A1B"/>
    <w:rsid w:val="00273D46"/>
    <w:rsid w:val="002B0783"/>
    <w:rsid w:val="002B2C4E"/>
    <w:rsid w:val="002B7EC6"/>
    <w:rsid w:val="002C238B"/>
    <w:rsid w:val="002C2B26"/>
    <w:rsid w:val="002C452C"/>
    <w:rsid w:val="002D2251"/>
    <w:rsid w:val="002E6268"/>
    <w:rsid w:val="002F541B"/>
    <w:rsid w:val="002F63D2"/>
    <w:rsid w:val="00300E78"/>
    <w:rsid w:val="00300EDF"/>
    <w:rsid w:val="00302A25"/>
    <w:rsid w:val="00302D8A"/>
    <w:rsid w:val="00305EE4"/>
    <w:rsid w:val="00306577"/>
    <w:rsid w:val="00312B14"/>
    <w:rsid w:val="00314657"/>
    <w:rsid w:val="00320D67"/>
    <w:rsid w:val="00321F21"/>
    <w:rsid w:val="00325BE1"/>
    <w:rsid w:val="00330E1A"/>
    <w:rsid w:val="00343F83"/>
    <w:rsid w:val="00345C04"/>
    <w:rsid w:val="00375517"/>
    <w:rsid w:val="00377BA7"/>
    <w:rsid w:val="003A1E70"/>
    <w:rsid w:val="003A26A1"/>
    <w:rsid w:val="003A7EA0"/>
    <w:rsid w:val="003B3372"/>
    <w:rsid w:val="003B6248"/>
    <w:rsid w:val="003C1FD0"/>
    <w:rsid w:val="003C75DA"/>
    <w:rsid w:val="003D0123"/>
    <w:rsid w:val="003D7320"/>
    <w:rsid w:val="003E183D"/>
    <w:rsid w:val="003E4A84"/>
    <w:rsid w:val="003E5B9D"/>
    <w:rsid w:val="003F1300"/>
    <w:rsid w:val="003F3D6B"/>
    <w:rsid w:val="003F5D38"/>
    <w:rsid w:val="003F6963"/>
    <w:rsid w:val="004059DB"/>
    <w:rsid w:val="00407883"/>
    <w:rsid w:val="00417898"/>
    <w:rsid w:val="0042554C"/>
    <w:rsid w:val="00426FB1"/>
    <w:rsid w:val="00444036"/>
    <w:rsid w:val="0047109B"/>
    <w:rsid w:val="00471E3B"/>
    <w:rsid w:val="00472334"/>
    <w:rsid w:val="00472A5C"/>
    <w:rsid w:val="00474B3F"/>
    <w:rsid w:val="00481E7B"/>
    <w:rsid w:val="004973B7"/>
    <w:rsid w:val="004B2F52"/>
    <w:rsid w:val="004B6378"/>
    <w:rsid w:val="004B7139"/>
    <w:rsid w:val="004C54A2"/>
    <w:rsid w:val="004D02C4"/>
    <w:rsid w:val="004D3187"/>
    <w:rsid w:val="004D3CD7"/>
    <w:rsid w:val="004D46B2"/>
    <w:rsid w:val="004E2DC9"/>
    <w:rsid w:val="004F1629"/>
    <w:rsid w:val="004F4092"/>
    <w:rsid w:val="00502E39"/>
    <w:rsid w:val="00527EEC"/>
    <w:rsid w:val="0053079D"/>
    <w:rsid w:val="00532DE6"/>
    <w:rsid w:val="005359FC"/>
    <w:rsid w:val="00537190"/>
    <w:rsid w:val="005376AF"/>
    <w:rsid w:val="00547DE1"/>
    <w:rsid w:val="005555EB"/>
    <w:rsid w:val="005560D8"/>
    <w:rsid w:val="00556350"/>
    <w:rsid w:val="00556BA8"/>
    <w:rsid w:val="00562297"/>
    <w:rsid w:val="005634EF"/>
    <w:rsid w:val="00567655"/>
    <w:rsid w:val="00574A29"/>
    <w:rsid w:val="005804F2"/>
    <w:rsid w:val="00586E1A"/>
    <w:rsid w:val="00593784"/>
    <w:rsid w:val="005A2FF4"/>
    <w:rsid w:val="005A507B"/>
    <w:rsid w:val="005B15DC"/>
    <w:rsid w:val="005B2AAB"/>
    <w:rsid w:val="005C0F51"/>
    <w:rsid w:val="005C443A"/>
    <w:rsid w:val="005D4BA0"/>
    <w:rsid w:val="005E0259"/>
    <w:rsid w:val="005E31D9"/>
    <w:rsid w:val="005E3277"/>
    <w:rsid w:val="005F12AD"/>
    <w:rsid w:val="005F5645"/>
    <w:rsid w:val="005F5673"/>
    <w:rsid w:val="006068D7"/>
    <w:rsid w:val="00613901"/>
    <w:rsid w:val="00620970"/>
    <w:rsid w:val="0063397D"/>
    <w:rsid w:val="006344FF"/>
    <w:rsid w:val="00634D9A"/>
    <w:rsid w:val="00637E57"/>
    <w:rsid w:val="006401A8"/>
    <w:rsid w:val="00643396"/>
    <w:rsid w:val="006474FF"/>
    <w:rsid w:val="00653D6B"/>
    <w:rsid w:val="006562A3"/>
    <w:rsid w:val="00671624"/>
    <w:rsid w:val="00672807"/>
    <w:rsid w:val="00674176"/>
    <w:rsid w:val="006873A0"/>
    <w:rsid w:val="0069105C"/>
    <w:rsid w:val="006A2013"/>
    <w:rsid w:val="006B1125"/>
    <w:rsid w:val="006B70BB"/>
    <w:rsid w:val="006D0F22"/>
    <w:rsid w:val="006D313A"/>
    <w:rsid w:val="006D4168"/>
    <w:rsid w:val="006D67B1"/>
    <w:rsid w:val="006E2E9E"/>
    <w:rsid w:val="006E4D8E"/>
    <w:rsid w:val="006F33EF"/>
    <w:rsid w:val="006F4E92"/>
    <w:rsid w:val="0070638D"/>
    <w:rsid w:val="00713FEB"/>
    <w:rsid w:val="007162A2"/>
    <w:rsid w:val="00722C87"/>
    <w:rsid w:val="0072517D"/>
    <w:rsid w:val="00733138"/>
    <w:rsid w:val="0073331A"/>
    <w:rsid w:val="00736A5B"/>
    <w:rsid w:val="007457E7"/>
    <w:rsid w:val="00754608"/>
    <w:rsid w:val="007633B0"/>
    <w:rsid w:val="00772354"/>
    <w:rsid w:val="00774397"/>
    <w:rsid w:val="00776836"/>
    <w:rsid w:val="007820EC"/>
    <w:rsid w:val="007827EE"/>
    <w:rsid w:val="0078715F"/>
    <w:rsid w:val="00790F13"/>
    <w:rsid w:val="00796809"/>
    <w:rsid w:val="00797F07"/>
    <w:rsid w:val="007A0710"/>
    <w:rsid w:val="007A2126"/>
    <w:rsid w:val="007A36F0"/>
    <w:rsid w:val="007A429C"/>
    <w:rsid w:val="007A460C"/>
    <w:rsid w:val="007B77FC"/>
    <w:rsid w:val="007C4AFF"/>
    <w:rsid w:val="007E3078"/>
    <w:rsid w:val="007E3EE0"/>
    <w:rsid w:val="007F0030"/>
    <w:rsid w:val="007F4D33"/>
    <w:rsid w:val="00805AF6"/>
    <w:rsid w:val="00822CBE"/>
    <w:rsid w:val="00823C71"/>
    <w:rsid w:val="00826D9F"/>
    <w:rsid w:val="00830D4E"/>
    <w:rsid w:val="008326DE"/>
    <w:rsid w:val="00834582"/>
    <w:rsid w:val="00852765"/>
    <w:rsid w:val="00857BE9"/>
    <w:rsid w:val="00875F32"/>
    <w:rsid w:val="00885BA2"/>
    <w:rsid w:val="00892BF5"/>
    <w:rsid w:val="00896388"/>
    <w:rsid w:val="00897BE8"/>
    <w:rsid w:val="008A011B"/>
    <w:rsid w:val="008A060F"/>
    <w:rsid w:val="008A1C16"/>
    <w:rsid w:val="008B6D2B"/>
    <w:rsid w:val="008B7B54"/>
    <w:rsid w:val="008C302C"/>
    <w:rsid w:val="008C3A37"/>
    <w:rsid w:val="008D037F"/>
    <w:rsid w:val="008D1D78"/>
    <w:rsid w:val="008D49CA"/>
    <w:rsid w:val="008D6D69"/>
    <w:rsid w:val="008E3C53"/>
    <w:rsid w:val="008E65E9"/>
    <w:rsid w:val="00902DEA"/>
    <w:rsid w:val="0090322D"/>
    <w:rsid w:val="00937BA2"/>
    <w:rsid w:val="00937D1D"/>
    <w:rsid w:val="00942CE9"/>
    <w:rsid w:val="00947A2E"/>
    <w:rsid w:val="009522C1"/>
    <w:rsid w:val="0095344D"/>
    <w:rsid w:val="00957CAB"/>
    <w:rsid w:val="009910F6"/>
    <w:rsid w:val="00991C13"/>
    <w:rsid w:val="0099282E"/>
    <w:rsid w:val="00995DF3"/>
    <w:rsid w:val="00997840"/>
    <w:rsid w:val="009A41D2"/>
    <w:rsid w:val="009C33BA"/>
    <w:rsid w:val="009C7B08"/>
    <w:rsid w:val="009E0036"/>
    <w:rsid w:val="009E0FA0"/>
    <w:rsid w:val="009F27AB"/>
    <w:rsid w:val="00A076ED"/>
    <w:rsid w:val="00A07D7B"/>
    <w:rsid w:val="00A10242"/>
    <w:rsid w:val="00A1354A"/>
    <w:rsid w:val="00A1620F"/>
    <w:rsid w:val="00A25374"/>
    <w:rsid w:val="00A35306"/>
    <w:rsid w:val="00A44A91"/>
    <w:rsid w:val="00A46CD7"/>
    <w:rsid w:val="00A6743D"/>
    <w:rsid w:val="00A67F15"/>
    <w:rsid w:val="00A67F18"/>
    <w:rsid w:val="00A72D94"/>
    <w:rsid w:val="00A776CD"/>
    <w:rsid w:val="00A85028"/>
    <w:rsid w:val="00A93A96"/>
    <w:rsid w:val="00A966FB"/>
    <w:rsid w:val="00A96A7B"/>
    <w:rsid w:val="00AB2342"/>
    <w:rsid w:val="00AE6858"/>
    <w:rsid w:val="00AF1691"/>
    <w:rsid w:val="00AF1B5B"/>
    <w:rsid w:val="00AF6F79"/>
    <w:rsid w:val="00B008F5"/>
    <w:rsid w:val="00B02C16"/>
    <w:rsid w:val="00B12767"/>
    <w:rsid w:val="00B1564B"/>
    <w:rsid w:val="00B16375"/>
    <w:rsid w:val="00B225B2"/>
    <w:rsid w:val="00B27C65"/>
    <w:rsid w:val="00B3019D"/>
    <w:rsid w:val="00B35A35"/>
    <w:rsid w:val="00B368C4"/>
    <w:rsid w:val="00B37C05"/>
    <w:rsid w:val="00B52734"/>
    <w:rsid w:val="00B5376A"/>
    <w:rsid w:val="00B54F3F"/>
    <w:rsid w:val="00B66553"/>
    <w:rsid w:val="00B66A6D"/>
    <w:rsid w:val="00B87520"/>
    <w:rsid w:val="00BA0E91"/>
    <w:rsid w:val="00BA243E"/>
    <w:rsid w:val="00BA28DE"/>
    <w:rsid w:val="00BA33EB"/>
    <w:rsid w:val="00BA68E9"/>
    <w:rsid w:val="00BB6746"/>
    <w:rsid w:val="00BB70D7"/>
    <w:rsid w:val="00BC252C"/>
    <w:rsid w:val="00BC7BD0"/>
    <w:rsid w:val="00BD1D52"/>
    <w:rsid w:val="00BE4EF7"/>
    <w:rsid w:val="00BF1726"/>
    <w:rsid w:val="00C03242"/>
    <w:rsid w:val="00C10CFE"/>
    <w:rsid w:val="00C17F86"/>
    <w:rsid w:val="00C32EC1"/>
    <w:rsid w:val="00C40739"/>
    <w:rsid w:val="00C47FFB"/>
    <w:rsid w:val="00C55C2B"/>
    <w:rsid w:val="00C57F07"/>
    <w:rsid w:val="00C666BF"/>
    <w:rsid w:val="00C74CEE"/>
    <w:rsid w:val="00C75D69"/>
    <w:rsid w:val="00C96946"/>
    <w:rsid w:val="00CA23F5"/>
    <w:rsid w:val="00CA4DA6"/>
    <w:rsid w:val="00CA606D"/>
    <w:rsid w:val="00CA6A7F"/>
    <w:rsid w:val="00CB4F4F"/>
    <w:rsid w:val="00CD218F"/>
    <w:rsid w:val="00CD65EC"/>
    <w:rsid w:val="00CE184D"/>
    <w:rsid w:val="00CF377D"/>
    <w:rsid w:val="00D04FFE"/>
    <w:rsid w:val="00D108F1"/>
    <w:rsid w:val="00D1205F"/>
    <w:rsid w:val="00D1590F"/>
    <w:rsid w:val="00D41513"/>
    <w:rsid w:val="00D44088"/>
    <w:rsid w:val="00D5358A"/>
    <w:rsid w:val="00D53F65"/>
    <w:rsid w:val="00D57714"/>
    <w:rsid w:val="00D60D9B"/>
    <w:rsid w:val="00D65A9B"/>
    <w:rsid w:val="00D65FCA"/>
    <w:rsid w:val="00D70F25"/>
    <w:rsid w:val="00D73985"/>
    <w:rsid w:val="00D750D4"/>
    <w:rsid w:val="00D96EA5"/>
    <w:rsid w:val="00DA21EE"/>
    <w:rsid w:val="00DA2FA5"/>
    <w:rsid w:val="00DA4CE4"/>
    <w:rsid w:val="00DC76E1"/>
    <w:rsid w:val="00DD2730"/>
    <w:rsid w:val="00DE27EC"/>
    <w:rsid w:val="00DF3971"/>
    <w:rsid w:val="00E27568"/>
    <w:rsid w:val="00E31367"/>
    <w:rsid w:val="00E37583"/>
    <w:rsid w:val="00E41C46"/>
    <w:rsid w:val="00E51C32"/>
    <w:rsid w:val="00E520C4"/>
    <w:rsid w:val="00E54F09"/>
    <w:rsid w:val="00E65408"/>
    <w:rsid w:val="00E70861"/>
    <w:rsid w:val="00E815C5"/>
    <w:rsid w:val="00E93A2C"/>
    <w:rsid w:val="00E93F55"/>
    <w:rsid w:val="00E94B85"/>
    <w:rsid w:val="00E97EEF"/>
    <w:rsid w:val="00EA4A51"/>
    <w:rsid w:val="00EB1164"/>
    <w:rsid w:val="00EB6821"/>
    <w:rsid w:val="00EC2375"/>
    <w:rsid w:val="00ED21AC"/>
    <w:rsid w:val="00ED2A36"/>
    <w:rsid w:val="00ED3671"/>
    <w:rsid w:val="00EE5404"/>
    <w:rsid w:val="00EE7365"/>
    <w:rsid w:val="00F07EA2"/>
    <w:rsid w:val="00F106E4"/>
    <w:rsid w:val="00F136B3"/>
    <w:rsid w:val="00F154A8"/>
    <w:rsid w:val="00F203A8"/>
    <w:rsid w:val="00F26C92"/>
    <w:rsid w:val="00F31A9E"/>
    <w:rsid w:val="00F3319D"/>
    <w:rsid w:val="00F348D2"/>
    <w:rsid w:val="00F357B2"/>
    <w:rsid w:val="00F35C6C"/>
    <w:rsid w:val="00F41EE4"/>
    <w:rsid w:val="00F421EB"/>
    <w:rsid w:val="00F44362"/>
    <w:rsid w:val="00F446C0"/>
    <w:rsid w:val="00F51ACE"/>
    <w:rsid w:val="00F53DD5"/>
    <w:rsid w:val="00F55BCD"/>
    <w:rsid w:val="00F56468"/>
    <w:rsid w:val="00F57DF9"/>
    <w:rsid w:val="00F62063"/>
    <w:rsid w:val="00F652F3"/>
    <w:rsid w:val="00F6637E"/>
    <w:rsid w:val="00F92257"/>
    <w:rsid w:val="00F93147"/>
    <w:rsid w:val="00FA1BC1"/>
    <w:rsid w:val="00FB24D6"/>
    <w:rsid w:val="00FB6BCB"/>
    <w:rsid w:val="00FB7D2E"/>
    <w:rsid w:val="00FD23CE"/>
    <w:rsid w:val="00FE1767"/>
    <w:rsid w:val="1546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rPr>
      <w:rFonts w:asciiTheme="minorHAnsi" w:hAnsiTheme="minorHAnsi" w:eastAsiaTheme="minorEastAsia" w:cstheme="minorBidi"/>
      <w:szCs w:val="22"/>
    </w:r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qFormat/>
    <w:uiPriority w:val="0"/>
  </w:style>
  <w:style w:type="character" w:customStyle="1" w:styleId="10">
    <w:name w:val="页眉 字符"/>
    <w:basedOn w:val="8"/>
    <w:link w:val="5"/>
    <w:qFormat/>
    <w:uiPriority w:val="0"/>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qFormat/>
    <w:uiPriority w:val="0"/>
    <w:rPr>
      <w:rFonts w:ascii="Times New Roman" w:hAnsi="Times New Roman" w:eastAsia="宋体" w:cs="Times New Roman"/>
      <w:sz w:val="18"/>
      <w:szCs w:val="18"/>
    </w:rPr>
  </w:style>
  <w:style w:type="character" w:customStyle="1" w:styleId="13">
    <w:name w:val="正文文本缩进 字符"/>
    <w:link w:val="2"/>
    <w:qFormat/>
    <w:uiPriority w:val="0"/>
  </w:style>
  <w:style w:type="character" w:customStyle="1" w:styleId="14">
    <w:name w:val="正文文本缩进 Char1"/>
    <w:basedOn w:val="8"/>
    <w:semiHidden/>
    <w:qFormat/>
    <w:uiPriority w:val="99"/>
    <w:rPr>
      <w:rFonts w:ascii="Times New Roman" w:hAnsi="Times New Roman" w:eastAsia="宋体" w:cs="Times New Roman"/>
      <w:szCs w:val="24"/>
    </w:rPr>
  </w:style>
  <w:style w:type="character" w:customStyle="1" w:styleId="15">
    <w:name w:val="font31"/>
    <w:qFormat/>
    <w:uiPriority w:val="0"/>
    <w:rPr>
      <w:rFonts w:hint="default" w:ascii="Nimbus Roman No9 L" w:hAnsi="Nimbus Roman No9 L" w:eastAsia="Nimbus Roman No9 L" w:cs="Nimbus Roman No9 L"/>
      <w:color w:val="000000"/>
      <w:sz w:val="24"/>
      <w:szCs w:val="24"/>
      <w:u w:val="none"/>
    </w:rPr>
  </w:style>
  <w:style w:type="character" w:customStyle="1" w:styleId="16">
    <w:name w:val="font01"/>
    <w:qFormat/>
    <w:uiPriority w:val="0"/>
    <w:rPr>
      <w:rFonts w:ascii="Nimbus Roman No9 L" w:hAnsi="Nimbus Roman No9 L" w:eastAsia="Nimbus Roman No9 L" w:cs="Nimbus Roman No9 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876</Words>
  <Characters>4996</Characters>
  <Lines>41</Lines>
  <Paragraphs>11</Paragraphs>
  <TotalTime>4</TotalTime>
  <ScaleCrop>false</ScaleCrop>
  <LinksUpToDate>false</LinksUpToDate>
  <CharactersWithSpaces>5861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2023-03-06T07:23:00Z</dcterms:created>
  <dc:creator>未定义</dc:creator>
  <cp:lastModifiedBy>尤微</cp:lastModifiedBy>
  <cp:lastPrinted>2023-03-13T03:02:00Z</cp:lastPrinted>
  <dcterms:modified xsi:type="dcterms:W3CDTF">2023-03-20T06:07:16Z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